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line="580" w:lineRule="exact"/>
        <w:rPr>
          <w:rFonts w:ascii="Times New Roman" w:hAnsi="Times New Roman" w:eastAsia="黑体"/>
          <w:spacing w:val="-8"/>
          <w:sz w:val="32"/>
          <w:szCs w:val="32"/>
        </w:rPr>
      </w:pPr>
      <w:bookmarkStart w:id="0" w:name="_GoBack"/>
      <w:r>
        <w:rPr>
          <w:rFonts w:ascii="Times New Roman" w:hAnsi="Times New Roman" w:eastAsia="黑体"/>
          <w:spacing w:val="-8"/>
          <w:sz w:val="32"/>
          <w:szCs w:val="32"/>
        </w:rPr>
        <w:t>附件2</w:t>
      </w:r>
    </w:p>
    <w:bookmarkEnd w:id="0"/>
    <w:p>
      <w:pPr>
        <w:autoSpaceDE w:val="0"/>
        <w:autoSpaceDN w:val="0"/>
        <w:adjustRightInd w:val="0"/>
        <w:snapToGrid w:val="0"/>
        <w:spacing w:line="580" w:lineRule="exact"/>
        <w:jc w:val="center"/>
        <w:rPr>
          <w:rFonts w:ascii="Times New Roman" w:hAnsi="Times New Roman" w:eastAsia="方正小标宋简体"/>
          <w:spacing w:val="-8"/>
          <w:kern w:val="0"/>
          <w:sz w:val="44"/>
          <w:szCs w:val="44"/>
        </w:rPr>
      </w:pPr>
      <w:r>
        <w:rPr>
          <w:rFonts w:ascii="Times New Roman" w:hAnsi="Times New Roman" w:eastAsia="方正小标宋简体"/>
          <w:spacing w:val="-8"/>
          <w:kern w:val="0"/>
          <w:sz w:val="44"/>
          <w:szCs w:val="44"/>
        </w:rPr>
        <w:t>第五届浙江省“互联网+”大学生创新创业大赛</w:t>
      </w:r>
    </w:p>
    <w:p>
      <w:pPr>
        <w:autoSpaceDE w:val="0"/>
        <w:autoSpaceDN w:val="0"/>
        <w:adjustRightInd w:val="0"/>
        <w:snapToGrid w:val="0"/>
        <w:spacing w:line="580" w:lineRule="exact"/>
        <w:jc w:val="center"/>
        <w:rPr>
          <w:rFonts w:ascii="Times New Roman" w:hAnsi="Times New Roman" w:eastAsia="方正小标宋简体"/>
          <w:spacing w:val="-8"/>
          <w:kern w:val="0"/>
          <w:sz w:val="44"/>
          <w:szCs w:val="44"/>
        </w:rPr>
      </w:pPr>
      <w:r>
        <w:rPr>
          <w:rFonts w:ascii="Times New Roman" w:hAnsi="Times New Roman" w:eastAsia="方正小标宋简体"/>
          <w:spacing w:val="-8"/>
          <w:kern w:val="0"/>
          <w:sz w:val="44"/>
          <w:szCs w:val="44"/>
        </w:rPr>
        <w:t>职教赛道方案</w:t>
      </w:r>
    </w:p>
    <w:p>
      <w:pPr>
        <w:autoSpaceDE w:val="0"/>
        <w:autoSpaceDN w:val="0"/>
        <w:adjustRightInd w:val="0"/>
        <w:snapToGrid w:val="0"/>
        <w:spacing w:line="580" w:lineRule="exact"/>
        <w:ind w:firstLine="640" w:firstLineChars="200"/>
        <w:rPr>
          <w:rFonts w:ascii="Times New Roman" w:hAnsi="Times New Roman" w:eastAsia="仿宋"/>
          <w:sz w:val="32"/>
          <w:szCs w:val="32"/>
        </w:rPr>
      </w:pP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为深入贯彻落实全国和全省教育大会精神，进一步拓展中国“互联网+”大学生创新创业大赛功能，推动形成各学段有机衔接的创新创业教育链条，持续壮大创新创业生力军，第五届大赛增设职教赛道，具体工作方案如下：</w:t>
      </w:r>
    </w:p>
    <w:p>
      <w:pPr>
        <w:autoSpaceDE w:val="0"/>
        <w:autoSpaceDN w:val="0"/>
        <w:adjustRightInd w:val="0"/>
        <w:snapToGrid w:val="0"/>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一、目标任务</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落实《国家职业教育改革实施方案》有关要求，推进职业教育领域创新创业教育改革，组织学生开展就业型创业实践，切实提高学生的创业精神、创业意识和创新创业能力，培养更多高素质劳动者和技术技能人才。</w:t>
      </w:r>
    </w:p>
    <w:p>
      <w:pPr>
        <w:autoSpaceDE w:val="0"/>
        <w:autoSpaceDN w:val="0"/>
        <w:adjustRightInd w:val="0"/>
        <w:snapToGrid w:val="0"/>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二、参赛项目类型</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参赛项目能够将移动互联网、云计算、大数据、人工智能、物联网、下一代通讯技术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健康、交通、金融、消费生活等深度融合。参赛项目主要包括以下类型：</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（一）“互联网+”信息技术服务，包括人工智能技术、物联网技术、网络空间安全技术、大数据、云计算、工具软件、社交网络、媒体门户、企业服务、下一代通讯技术等；</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（二）“互联网+”生命健康，包括医疗健康等；</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（三）“互联网+”现代农业，包括农林牧渔等；</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（四）“互联网+”制造业，包括先进制造、智能硬件、工业自动化、生物医药、节能环保、新材料、军工等；</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（五）“互联网+”文化创意服务，包括广播影视、设计服务、文化艺术、旅游休闲、艺术品交易、广告会展、动漫娱乐、体育竞技等；</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（六）“互联网+”社会服务，包括电子商务、消费生活、金融、财经法务、房产家居、高效物流、教育培训、交通、人力资源服务等。</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参赛项目不只限于“互联网+”项目，鼓励各类创新创业项目参赛，根据行业背景选择相应类型。</w:t>
      </w:r>
    </w:p>
    <w:p>
      <w:pPr>
        <w:autoSpaceDE w:val="0"/>
        <w:autoSpaceDN w:val="0"/>
        <w:adjustRightInd w:val="0"/>
        <w:snapToGrid w:val="0"/>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三、参赛项目要求</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（二）参赛项目涉及他人知识产权的，报名时需提交完整的具有法律效力的所有人书面授权许可书、专利证书等；</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已完成工商登记注册的创业项目，报名时需提交营业执照及统一社会信用代码等相关复印件、单位概况、法定代表人情况、股权结构等。参赛项目可提供当前财务数据、已获投资情况、带动就业情况等相关证明材料。已获投资（或收入）1000万元以上的参赛项目，请在决赛时提供相应佐证材料。</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（三）大赛以团队为单位报名参赛。允许跨校组建团队，每个团队的参赛成员不少于3人，须为项目的实际成员。参赛团队所报参赛创业项目，须为本团队策划或经营的项目，不得借用他人项目参赛。</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（四）参赛项目根据各赛道相应的要求，只能选择一个符合要求的赛道参赛。已获往届中国“互联网+”大学生创新创业大赛全国总决赛各赛道金奖和银奖的项目，不可报名参加第五届大赛。</w:t>
      </w:r>
    </w:p>
    <w:p>
      <w:pPr>
        <w:autoSpaceDE w:val="0"/>
        <w:autoSpaceDN w:val="0"/>
        <w:adjustRightInd w:val="0"/>
        <w:snapToGrid w:val="0"/>
        <w:spacing w:line="580" w:lineRule="exact"/>
        <w:ind w:firstLine="640" w:firstLineChars="200"/>
        <w:rPr>
          <w:rFonts w:ascii="Times New Roman" w:hAnsi="Times New Roman" w:eastAsia="黑体"/>
          <w:sz w:val="32"/>
          <w:szCs w:val="32"/>
        </w:rPr>
      </w:pPr>
      <w:r>
        <w:rPr>
          <w:rFonts w:ascii="Times New Roman" w:hAnsi="Times New Roman" w:eastAsia="黑体"/>
          <w:sz w:val="32"/>
          <w:szCs w:val="32"/>
        </w:rPr>
        <w:t>四、参赛组别和对象</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职教赛道仅限职业院校（含高职高专、中职中专）院校学生报名参赛。分为创意组与创业组，具体参赛条件如下：</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（一）创意组。参赛项目具有较好的创意和较为成型的产品原型或服务模式，在2019年5月31日（以下时间均包含当日）前尚未完成工商登记注册。参赛申报人须为团队负责人，须为职业院校的在校学生。</w:t>
      </w:r>
    </w:p>
    <w:p>
      <w:pPr>
        <w:autoSpaceDE w:val="0"/>
        <w:autoSpaceDN w:val="0"/>
        <w:adjustRightInd w:val="0"/>
        <w:snapToGrid w:val="0"/>
        <w:spacing w:line="58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二）创业组。参赛项目在2019年5月31日前已完成工商登记注册，且公司注册年限不超过5年（2014年3月1日后注册）。参赛申报人须为企业法人代表，须为职业院校在校学生或毕业5年以内的毕业生（2014年之后毕业）。企业法人在国赛通知发布之日后进行变更的不予认可。创业组已完成工商登记注册参赛项目的股权结构中，企业法人代表的股权不得少于10%，参赛成员合计不得少于1/3。</w:t>
      </w:r>
    </w:p>
    <w:p>
      <w:pPr>
        <w:autoSpaceDE w:val="0"/>
        <w:autoSpaceDN w:val="0"/>
        <w:adjustRightInd w:val="0"/>
        <w:snapToGrid w:val="0"/>
        <w:spacing w:line="580" w:lineRule="exact"/>
        <w:ind w:firstLine="579" w:firstLineChars="181"/>
        <w:rPr>
          <w:rFonts w:ascii="Times New Roman" w:hAnsi="Times New Roman" w:eastAsia="仿宋_GB2312"/>
          <w:sz w:val="32"/>
          <w:szCs w:val="32"/>
        </w:rPr>
      </w:pPr>
      <w:r>
        <w:rPr>
          <w:rFonts w:ascii="Times New Roman" w:hAnsi="Times New Roman" w:eastAsia="仿宋_GB2312"/>
          <w:sz w:val="32"/>
          <w:szCs w:val="32"/>
        </w:rPr>
        <w:t>教师科技成果转化的项目可以参加创业组（不能参加创意组，科技成果的完成人、所有人中有参赛申报人的除外），允许将拥有科研成果的教师的股权与学生所持股权合并计算，合并计算的股权不得少于51%（学生团队所持股权比例不得低于26%）。教师持股比例大于学生团队持股比例的项目，只能参加高教主赛道师生共创组（详见附件1），不能报名参加职教赛道。</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3B01C7"/>
    <w:rsid w:val="633B0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2019-05-25T02:09:00Z</dcterms:created>
  <dc:creator>Z</dc:creator>
  <cp:lastModifiedBy>Z</cp:lastModifiedBy>
  <dcterms:modified xsi:type="dcterms:W3CDTF">2019-05-25T02:10:15Z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