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80" w:lineRule="exact"/>
        <w:rPr>
          <w:rFonts w:ascii="Times New Roman" w:hAnsi="Times New Roman" w:eastAsia="黑体"/>
          <w:spacing w:val="-10"/>
          <w:sz w:val="32"/>
          <w:szCs w:val="44"/>
        </w:rPr>
      </w:pPr>
      <w:bookmarkStart w:id="0" w:name="_GoBack"/>
      <w:r>
        <w:rPr>
          <w:rFonts w:ascii="Times New Roman" w:hAnsi="Times New Roman" w:eastAsia="黑体"/>
          <w:spacing w:val="-10"/>
          <w:sz w:val="32"/>
          <w:szCs w:val="44"/>
        </w:rPr>
        <w:t>附件3</w:t>
      </w:r>
    </w:p>
    <w:bookmarkEnd w:id="0"/>
    <w:p>
      <w:pPr>
        <w:adjustRightInd w:val="0"/>
        <w:snapToGrid w:val="0"/>
        <w:spacing w:line="580" w:lineRule="exact"/>
        <w:jc w:val="center"/>
        <w:rPr>
          <w:rFonts w:ascii="Times New Roman" w:hAnsi="Times New Roman" w:eastAsia="方正小标宋简体"/>
          <w:sz w:val="44"/>
          <w:szCs w:val="44"/>
        </w:rPr>
      </w:pPr>
      <w:r>
        <w:rPr>
          <w:rFonts w:ascii="Times New Roman" w:hAnsi="Times New Roman" w:eastAsia="方正小标宋简体"/>
          <w:spacing w:val="-10"/>
          <w:sz w:val="44"/>
          <w:szCs w:val="44"/>
        </w:rPr>
        <w:t>“建行杯”第五届浙江省“互联网+”</w:t>
      </w:r>
      <w:r>
        <w:rPr>
          <w:rFonts w:ascii="Times New Roman" w:hAnsi="Times New Roman" w:eastAsia="方正小标宋简体"/>
          <w:sz w:val="44"/>
          <w:szCs w:val="44"/>
        </w:rPr>
        <w:t>大学生</w:t>
      </w:r>
    </w:p>
    <w:p>
      <w:pPr>
        <w:adjustRightInd w:val="0"/>
        <w:snapToGrid w:val="0"/>
        <w:spacing w:line="580" w:lineRule="exact"/>
        <w:jc w:val="center"/>
        <w:rPr>
          <w:rFonts w:ascii="Times New Roman" w:hAnsi="Times New Roman" w:eastAsia="方正小标宋简体"/>
          <w:sz w:val="44"/>
          <w:szCs w:val="44"/>
        </w:rPr>
      </w:pPr>
      <w:r>
        <w:rPr>
          <w:rFonts w:ascii="Times New Roman" w:hAnsi="Times New Roman" w:eastAsia="方正小标宋简体"/>
          <w:sz w:val="44"/>
          <w:szCs w:val="44"/>
        </w:rPr>
        <w:t>创新创业大赛“青年红色筑梦之旅”活动方案</w:t>
      </w:r>
    </w:p>
    <w:p>
      <w:pPr>
        <w:pStyle w:val="4"/>
        <w:snapToGrid w:val="0"/>
        <w:spacing w:line="580" w:lineRule="exact"/>
        <w:ind w:firstLine="640" w:firstLineChars="200"/>
        <w:jc w:val="both"/>
        <w:rPr>
          <w:rFonts w:ascii="Times New Roman" w:hAnsi="Times New Roman" w:cs="Times New Roman"/>
          <w:sz w:val="32"/>
          <w:szCs w:val="32"/>
        </w:rPr>
      </w:pPr>
    </w:p>
    <w:p>
      <w:pPr>
        <w:pStyle w:val="4"/>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为深入落实习近平总书记给中国“互联网+”大学生创新创业大赛“青年红色筑梦之旅”大学生重要回信精神，结合我省实际，决定开展“青年红色筑梦之旅”活动，引导更多青年学生扎根浙江大地了解国情省情民情，在创新创业中增长智慧才干，在艰苦奋斗中锤炼意志品质，为中国特色社会主义事业培养有理想、有本领、有担当的热血青春力量。活动方案如下：</w:t>
      </w:r>
    </w:p>
    <w:p>
      <w:pPr>
        <w:pStyle w:val="4"/>
        <w:snapToGrid w:val="0"/>
        <w:spacing w:line="58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一、活动主题</w:t>
      </w:r>
    </w:p>
    <w:p>
      <w:pPr>
        <w:pStyle w:val="4"/>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红色筑梦点亮人生 青春领航振兴中华。</w:t>
      </w:r>
    </w:p>
    <w:p>
      <w:pPr>
        <w:pStyle w:val="4"/>
        <w:snapToGrid w:val="0"/>
        <w:spacing w:line="58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二、主要目标</w:t>
      </w:r>
    </w:p>
    <w:p>
      <w:pPr>
        <w:pStyle w:val="4"/>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全面贯彻落实习近平总书记重要回信精神，弘扬开天辟地的“红船精神”，立足红色传承、立足实际需求、立足强国建设，组织我省大学生参与“青年红色筑梦之旅”活动，深入革命老区、山区海岛和城乡社区，接受思想洗礼，助力精准扶贫、乡村振兴和社区治理，用创新创业的生动实践汇聚起民族复兴的磅礴力量。</w:t>
      </w:r>
    </w:p>
    <w:p>
      <w:pPr>
        <w:pStyle w:val="4"/>
        <w:snapToGrid w:val="0"/>
        <w:spacing w:line="58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三、活动安排</w:t>
      </w:r>
    </w:p>
    <w:p>
      <w:pPr>
        <w:adjustRightInd w:val="0"/>
        <w:snapToGrid w:val="0"/>
        <w:spacing w:line="58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1.启动仪式（2019年4月）</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浙江省“青年红色筑梦之旅”活动启动仪式初定于4月中下旬在嘉兴和湖州举办，请报名参加“青年红色筑梦之旅”赛道比赛项目按规格递交海报，各高校可推荐一支“青年红色筑梦之旅”团队参加启动仪式，每支团队选派1-2人代表。（具体安排见启动仪式通知）</w:t>
      </w:r>
    </w:p>
    <w:p>
      <w:pPr>
        <w:adjustRightInd w:val="0"/>
        <w:snapToGrid w:val="0"/>
        <w:spacing w:line="58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2.活动报名（2019年4-8月）</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各高校要积极挖掘本校优质创新创业项目参与活动，并组织团队登录“全国大学生创业服务网”（cy.ncss.cn）或）或微信公众号（名称为“全国大学生创业服务网”或“中国‘互联网+’大学生创新创业大赛”）进行报名，报名系统开放时间为4月5日至8月15日。“青年红色筑梦之旅”项目情况表（附表1）及“青年红色筑梦之旅”优选项目情况表（附表2）于4月10日12:00 点前发送至123370090@qq.com。</w:t>
      </w:r>
    </w:p>
    <w:p>
      <w:pPr>
        <w:adjustRightInd w:val="0"/>
        <w:snapToGrid w:val="0"/>
        <w:spacing w:line="58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3.组织实施（2019年4-9月）</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各高校负责组织本校的“青年红色筑梦之旅”活动，做好需求对接、培训、宣传等工作。组织理工、农林、医学、师范、法律、人文社科等各专业大学生以及企业家、投资人、社会工作者等，以“科技中国小分队”“健康中国小分队”“幸福中国小分队”“教育中国小分队”“法治中国小分队”“形象中国小分队”“政策宣讲小分队”或项目团队组团等形式，走进革命老区、山区海岛、城乡社区，从乡村振兴、精准扶贫、社区治理等多个方面开展帮扶工作，推动当地经济建设、政治建设、文化建设、社会建设、生态文明建设，为全面建成小康社会、加快推进社会主义现代化建设贡献智慧。</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高校要通过大学生创新创业训练计划项目、创新创业专项经费、师生共创、校地协同等多种形式，努力实现项目长期对接，并推出一批帮扶品牌项目和帮扶示范区，发挥辐射带动作用。要积极争取相关部门、地方政府、行业企业、公益机构、投资机构等各方支持，通过政策倾斜、资金支持、设立公益基金等方式为活动提供保障。</w:t>
      </w:r>
    </w:p>
    <w:p>
      <w:pPr>
        <w:adjustRightInd w:val="0"/>
        <w:snapToGrid w:val="0"/>
        <w:spacing w:line="58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4.总结表彰（2019年9-10月）</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各地各高校要及时做好经验总结和成果宣传，选树优秀典型，举办优秀团队先进事迹报告会。组委会将在浙江省大学生创新创业大赛闭幕式期间举办“青年红色筑梦之旅”成果展。</w:t>
      </w:r>
    </w:p>
    <w:p>
      <w:pPr>
        <w:pStyle w:val="4"/>
        <w:snapToGrid w:val="0"/>
        <w:spacing w:line="58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四、“青年红色筑梦之旅”赛道</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加“青年红色筑梦之旅”活动的项目，符合大赛参赛要求的，可自主选择参加大赛“青年红色筑梦之旅”赛道或其他赛道比赛（只能选择参加一个赛道）。“青年红色筑梦之旅”赛道单列奖项、单独设置评审指标，突出项目的社会贡献和公益价值。</w:t>
      </w:r>
    </w:p>
    <w:p>
      <w:pPr>
        <w:adjustRightInd w:val="0"/>
        <w:snapToGrid w:val="0"/>
        <w:spacing w:line="58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（一）参赛项目要求</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1.参加“青年红色筑梦之旅”赛道的项目要在推进革命老区、山区海岛、城乡社区经济社会发展等方面有创新性、实效性和可持续性。</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1000万元以上的参赛项目，请在决赛时提供相应佐证材料。</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4.以团队为单位报名参赛。允许跨校组建团队，每个团队的参赛成员不少于3人，须为项目的实际成员。参赛团队所报参赛创业项目，须为本团队策划或经营的项目，不得借用他人项目参赛。</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5.已获往届中国“互联网+”大学生创新创业大赛全国总决赛各赛道金奖和银奖项目，不可报名参加第五届大赛。</w:t>
      </w:r>
    </w:p>
    <w:p>
      <w:pPr>
        <w:adjustRightInd w:val="0"/>
        <w:snapToGrid w:val="0"/>
        <w:spacing w:line="580" w:lineRule="exact"/>
        <w:ind w:firstLine="643" w:firstLineChars="200"/>
        <w:rPr>
          <w:rFonts w:ascii="Times New Roman" w:hAnsi="Times New Roman" w:eastAsia="楷体_GB2312"/>
          <w:b/>
          <w:sz w:val="32"/>
          <w:szCs w:val="32"/>
        </w:rPr>
      </w:pPr>
      <w:r>
        <w:rPr>
          <w:rFonts w:ascii="Times New Roman" w:hAnsi="Times New Roman" w:eastAsia="楷体_GB2312"/>
          <w:b/>
          <w:color w:val="000000"/>
          <w:kern w:val="0"/>
          <w:sz w:val="32"/>
          <w:szCs w:val="32"/>
        </w:rPr>
        <w:t>（</w:t>
      </w:r>
      <w:r>
        <w:rPr>
          <w:rFonts w:ascii="Times New Roman" w:hAnsi="Times New Roman" w:eastAsia="楷体_GB2312"/>
          <w:b/>
          <w:sz w:val="32"/>
          <w:szCs w:val="32"/>
        </w:rPr>
        <w:t>二）参赛组别和对象</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参加大赛“青年红色筑梦之旅”赛道的项目须为参加“青年红色筑梦之旅”活动的项目。根据项目性质和特点，分为公益组、商业组。</w:t>
      </w:r>
    </w:p>
    <w:p>
      <w:pPr>
        <w:adjustRightInd w:val="0"/>
        <w:snapToGrid w:val="0"/>
        <w:spacing w:line="580"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1.公益组。</w:t>
      </w:r>
      <w:r>
        <w:rPr>
          <w:rFonts w:ascii="Times New Roman" w:hAnsi="Times New Roman" w:eastAsia="仿宋_GB2312"/>
          <w:sz w:val="32"/>
          <w:szCs w:val="32"/>
        </w:rPr>
        <w:t>参赛项目以社会价值为导向，在公益服务领域具有较好的创意、产品或服务模式的创业计划和实践，并符合以下条件：</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（1）参赛申报主体为独立的公益项目或者社会组织，注册或未注册成立公益机构（或社会组织）的项目均可参赛。</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（2）参赛申报人须为项目实际负责人，须为普通高等学校在校生（可为本专科生、研究生，不含在职生），或毕业5年以内的毕业生（2014年之后毕业的本专科生、研究生，不含在职生）。</w:t>
      </w:r>
    </w:p>
    <w:p>
      <w:pPr>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（3）师生共创的公益项目，若符合“青年红色筑梦之旅”赛道要求，可以参加该组。</w:t>
      </w:r>
    </w:p>
    <w:p>
      <w:pPr>
        <w:adjustRightInd w:val="0"/>
        <w:snapToGrid w:val="0"/>
        <w:spacing w:line="560" w:lineRule="exact"/>
        <w:ind w:firstLine="643" w:firstLineChars="200"/>
        <w:rPr>
          <w:rFonts w:ascii="Times New Roman" w:hAnsi="Times New Roman" w:eastAsia="仿宋_GB2312"/>
          <w:sz w:val="32"/>
          <w:szCs w:val="32"/>
        </w:rPr>
      </w:pPr>
      <w:r>
        <w:rPr>
          <w:rFonts w:ascii="Times New Roman" w:hAnsi="Times New Roman" w:eastAsia="仿宋_GB2312"/>
          <w:b/>
          <w:sz w:val="32"/>
          <w:szCs w:val="32"/>
        </w:rPr>
        <w:t>2.商业组。</w:t>
      </w:r>
      <w:r>
        <w:rPr>
          <w:rFonts w:ascii="Times New Roman" w:hAnsi="Times New Roman" w:eastAsia="仿宋_GB2312"/>
          <w:sz w:val="32"/>
          <w:szCs w:val="32"/>
        </w:rPr>
        <w:t>参赛项目以商业手段解决农业农村和城乡社区发展的痛点问题、助力精准扶贫和乡村振兴，实现经济价值和社会价值的融合，并符合以下条件：</w:t>
      </w:r>
    </w:p>
    <w:p>
      <w:pPr>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（1）参赛申报人须为项目实际负责人，须为普通高等学校在校生（可为本专科生、研究生，不含在职生），或毕业5年以内的毕业生（2014年之后毕业的本专科生、研究生，不含在职生）。</w:t>
      </w:r>
    </w:p>
    <w:p>
      <w:pPr>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（2）注册或未注册成立公司的项目均可参赛。已完成工商登记注册参赛项目的股权结构中，企业法人代表的股权不得少于10%，参赛成员股权合计不得少于1/3。如已注册成立机构或公司，学生须为法人代表。</w:t>
      </w:r>
    </w:p>
    <w:p>
      <w:pPr>
        <w:adjustRightInd w:val="0"/>
        <w:snapToGrid w:val="0"/>
        <w:spacing w:line="560" w:lineRule="exact"/>
        <w:ind w:firstLine="640" w:firstLineChars="200"/>
        <w:rPr>
          <w:rFonts w:ascii="Times New Roman" w:hAnsi="Times New Roman" w:eastAsia="仿宋_GB2312"/>
          <w:color w:val="000000"/>
          <w:kern w:val="0"/>
          <w:sz w:val="32"/>
          <w:szCs w:val="32"/>
        </w:rPr>
      </w:pPr>
      <w:r>
        <w:rPr>
          <w:rFonts w:ascii="Times New Roman" w:hAnsi="Times New Roman" w:eastAsia="仿宋_GB2312"/>
          <w:sz w:val="32"/>
          <w:szCs w:val="32"/>
        </w:rPr>
        <w:t>（3）师生共创的商业组项目只能参加高教主赛道，不能报名参加“青年红色筑梦之旅”赛道</w:t>
      </w:r>
      <w:r>
        <w:rPr>
          <w:rFonts w:ascii="Times New Roman" w:hAnsi="Times New Roman" w:eastAsia="仿宋_GB2312"/>
          <w:color w:val="000000"/>
          <w:kern w:val="0"/>
          <w:sz w:val="32"/>
          <w:szCs w:val="32"/>
        </w:rPr>
        <w:t>。</w:t>
      </w:r>
    </w:p>
    <w:p>
      <w:pPr>
        <w:adjustRightInd w:val="0"/>
        <w:snapToGrid w:val="0"/>
        <w:spacing w:line="560" w:lineRule="exact"/>
        <w:ind w:firstLine="643" w:firstLineChars="200"/>
        <w:rPr>
          <w:rFonts w:ascii="Times New Roman" w:hAnsi="Times New Roman" w:eastAsia="楷体_GB2312"/>
          <w:b/>
          <w:color w:val="000000"/>
          <w:kern w:val="0"/>
          <w:sz w:val="32"/>
          <w:szCs w:val="32"/>
        </w:rPr>
      </w:pPr>
      <w:r>
        <w:rPr>
          <w:rFonts w:ascii="Times New Roman" w:hAnsi="Times New Roman" w:eastAsia="楷体_GB2312"/>
          <w:b/>
          <w:color w:val="000000"/>
          <w:kern w:val="0"/>
          <w:sz w:val="32"/>
          <w:szCs w:val="32"/>
        </w:rPr>
        <w:t>（三）比赛赛制</w:t>
      </w:r>
    </w:p>
    <w:p>
      <w:pPr>
        <w:adjustRightInd w:val="0"/>
        <w:snapToGrid w:val="0"/>
        <w:spacing w:line="560" w:lineRule="exact"/>
        <w:ind w:firstLine="608" w:firstLineChars="200"/>
        <w:rPr>
          <w:rFonts w:ascii="Times New Roman" w:hAnsi="Times New Roman" w:eastAsia="仿宋_GB2312"/>
          <w:color w:val="000000"/>
          <w:kern w:val="0"/>
          <w:sz w:val="32"/>
          <w:szCs w:val="32"/>
        </w:rPr>
      </w:pPr>
      <w:r>
        <w:rPr>
          <w:rFonts w:ascii="Times New Roman" w:hAnsi="Times New Roman" w:eastAsia="仿宋_GB2312"/>
          <w:spacing w:val="-8"/>
          <w:sz w:val="32"/>
          <w:szCs w:val="32"/>
        </w:rPr>
        <w:t>大赛采用校级初赛、省级复赛、省级决赛三级赛制。校级初赛由各高校负责组织，省级复赛由各高校按照大赛组委会确定的配额择优遴选推荐项目。</w:t>
      </w:r>
    </w:p>
    <w:p>
      <w:pPr>
        <w:adjustRightInd w:val="0"/>
        <w:snapToGrid w:val="0"/>
        <w:spacing w:line="560" w:lineRule="exact"/>
        <w:ind w:firstLine="643" w:firstLineChars="200"/>
        <w:rPr>
          <w:rFonts w:ascii="Times New Roman" w:hAnsi="Times New Roman" w:eastAsia="楷体_GB2312"/>
          <w:b/>
          <w:color w:val="000000"/>
          <w:kern w:val="0"/>
          <w:sz w:val="32"/>
          <w:szCs w:val="32"/>
        </w:rPr>
      </w:pPr>
      <w:r>
        <w:rPr>
          <w:rFonts w:ascii="Times New Roman" w:hAnsi="Times New Roman" w:eastAsia="楷体_GB2312"/>
          <w:b/>
          <w:color w:val="000000"/>
          <w:kern w:val="0"/>
          <w:sz w:val="32"/>
          <w:szCs w:val="32"/>
        </w:rPr>
        <w:t>（四）赛程安排</w:t>
      </w:r>
    </w:p>
    <w:p>
      <w:pPr>
        <w:autoSpaceDE w:val="0"/>
        <w:autoSpaceDN w:val="0"/>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1.参赛报名（4-5月）。参赛团队通过登录“全国大学生创业服务网”（cy.ncss.cn）或微信公众号（名称为“全国大学生创业服务网”或“中国‘互联网+’大学生创新创业大赛”）任一方式进行报名。报名系统开放时间为2019年4月5日。</w:t>
      </w:r>
    </w:p>
    <w:p>
      <w:pPr>
        <w:autoSpaceDE w:val="0"/>
        <w:autoSpaceDN w:val="0"/>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2.校级初赛（5-6月）。各高校登录“全国大学生创业服务网”（cy.ncss.cn）进行报名信息的查看和管理。校级账号将统一进行创建、分配及管理。校级初赛的比赛环节、评审方式等由各高校、自行决定。各高校在6月7日前完成校级初赛，遴选参加省赛的候选项目（推荐项目应有名次排序，供省赛参考）。其中，国际赛道参赛申报人在“全国大学生创业服务网”上选其他一个赛道报名的同时，单独发送项目材料至承办校联系人邮箱。</w:t>
      </w:r>
    </w:p>
    <w:p>
      <w:pPr>
        <w:autoSpaceDE w:val="0"/>
        <w:autoSpaceDN w:val="0"/>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3.省级复赛（6月17日-6月28日）。大赛评审委员会对入围省级复赛项目进行网上评审，择优选拔项目进入省级决赛。</w:t>
      </w:r>
    </w:p>
    <w:p>
      <w:pPr>
        <w:autoSpaceDE w:val="0"/>
        <w:autoSpaceDN w:val="0"/>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4.省级决赛（7月10日-7月12日）。大赛评审委员会组织专家进行现场比赛，决出金、银、铜奖。</w:t>
      </w:r>
    </w:p>
    <w:p>
      <w:pPr>
        <w:adjustRightInd w:val="0"/>
        <w:snapToGrid w:val="0"/>
        <w:spacing w:line="560" w:lineRule="exact"/>
        <w:ind w:firstLine="643" w:firstLineChars="200"/>
        <w:rPr>
          <w:rFonts w:ascii="Times New Roman" w:hAnsi="Times New Roman" w:eastAsia="楷体_GB2312"/>
          <w:b/>
          <w:color w:val="000000"/>
          <w:kern w:val="0"/>
          <w:sz w:val="32"/>
          <w:szCs w:val="32"/>
        </w:rPr>
      </w:pPr>
      <w:r>
        <w:rPr>
          <w:rFonts w:ascii="Times New Roman" w:hAnsi="Times New Roman" w:eastAsia="楷体_GB2312"/>
          <w:b/>
          <w:color w:val="000000"/>
          <w:kern w:val="0"/>
          <w:sz w:val="32"/>
          <w:szCs w:val="32"/>
        </w:rPr>
        <w:t>（五）评审规则</w:t>
      </w:r>
    </w:p>
    <w:p>
      <w:pPr>
        <w:autoSpaceDE w:val="0"/>
        <w:autoSpaceDN w:val="0"/>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 xml:space="preserve">请登录“全国大学生创业服务网”（cy.ncss.cn）查看具体内容。 </w:t>
      </w:r>
    </w:p>
    <w:p>
      <w:pPr>
        <w:autoSpaceDE w:val="0"/>
        <w:autoSpaceDN w:val="0"/>
        <w:adjustRightInd w:val="0"/>
        <w:snapToGrid w:val="0"/>
        <w:spacing w:line="560" w:lineRule="exact"/>
        <w:ind w:firstLine="611" w:firstLineChars="200"/>
        <w:rPr>
          <w:rFonts w:ascii="Times New Roman" w:hAnsi="Times New Roman" w:eastAsia="楷体_GB2312"/>
          <w:b/>
          <w:spacing w:val="-8"/>
          <w:sz w:val="32"/>
          <w:szCs w:val="32"/>
        </w:rPr>
      </w:pPr>
      <w:r>
        <w:rPr>
          <w:rFonts w:ascii="Times New Roman" w:hAnsi="Times New Roman" w:eastAsia="楷体_GB2312"/>
          <w:b/>
          <w:spacing w:val="-8"/>
          <w:sz w:val="32"/>
          <w:szCs w:val="32"/>
        </w:rPr>
        <w:t>（六）奖项设置</w:t>
      </w:r>
    </w:p>
    <w:p>
      <w:pPr>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全省共产生200个项目入围“青年红色筑梦之旅”赛道，通过网上评审，产生40个项目进入省赛总决赛现场比赛。“青年红色筑梦之旅”赛道的金、银、铜奖数基本参考入围项目的10%、15%、25%比例设立，同时设立“乡村振兴奖”、“精准扶贫奖”等单项奖若干，奖励对农村地区教育、科技、农业、医疗等方面有突出贡献的项目。设“青年红色筑梦之旅”高校集体奖5个、高校优秀组织奖5个和优秀创新创业导师若干名。获奖单位颁发获奖证书及奖牌。</w:t>
      </w:r>
    </w:p>
    <w:p>
      <w:pPr>
        <w:adjustRightInd w:val="0"/>
        <w:snapToGrid w:val="0"/>
        <w:spacing w:line="560" w:lineRule="exact"/>
        <w:ind w:firstLine="640" w:firstLineChars="200"/>
        <w:rPr>
          <w:rFonts w:ascii="Times New Roman" w:hAnsi="Times New Roman" w:eastAsia="楷体_GB2312"/>
          <w:b/>
          <w:color w:val="000000"/>
          <w:kern w:val="0"/>
          <w:sz w:val="32"/>
          <w:szCs w:val="32"/>
        </w:rPr>
      </w:pPr>
      <w:r>
        <w:rPr>
          <w:rFonts w:ascii="Times New Roman" w:hAnsi="Times New Roman" w:eastAsia="黑体"/>
          <w:sz w:val="32"/>
          <w:szCs w:val="32"/>
        </w:rPr>
        <w:t>五、工作要求</w:t>
      </w:r>
    </w:p>
    <w:p>
      <w:pPr>
        <w:adjustRightInd w:val="0"/>
        <w:snapToGrid w:val="0"/>
        <w:spacing w:line="560" w:lineRule="exact"/>
        <w:ind w:firstLine="611" w:firstLineChars="200"/>
        <w:rPr>
          <w:rFonts w:ascii="Times New Roman" w:hAnsi="Times New Roman" w:eastAsia="仿宋_GB2312"/>
          <w:spacing w:val="-8"/>
          <w:sz w:val="32"/>
          <w:szCs w:val="32"/>
        </w:rPr>
      </w:pPr>
      <w:r>
        <w:rPr>
          <w:rFonts w:ascii="Times New Roman" w:hAnsi="Times New Roman" w:eastAsia="楷体_GB2312"/>
          <w:b/>
          <w:spacing w:val="-8"/>
          <w:sz w:val="32"/>
          <w:szCs w:val="32"/>
        </w:rPr>
        <w:t>（一）高度重视、精心组织。</w:t>
      </w:r>
      <w:r>
        <w:rPr>
          <w:rFonts w:ascii="Times New Roman" w:hAnsi="Times New Roman" w:eastAsia="仿宋_GB2312"/>
          <w:spacing w:val="-8"/>
          <w:sz w:val="32"/>
          <w:szCs w:val="32"/>
        </w:rPr>
        <w:t>各高校和各有关单位要高度重视，成立专项工作组，推动形成政府、企业、社会联动共推的机制，确保各项工作落到实处。</w:t>
      </w:r>
    </w:p>
    <w:p>
      <w:pPr>
        <w:adjustRightInd w:val="0"/>
        <w:snapToGrid w:val="0"/>
        <w:spacing w:line="560" w:lineRule="exact"/>
        <w:ind w:firstLine="611" w:firstLineChars="200"/>
        <w:rPr>
          <w:rFonts w:ascii="Times New Roman" w:hAnsi="Times New Roman" w:eastAsia="仿宋_GB2312"/>
          <w:spacing w:val="-8"/>
          <w:sz w:val="32"/>
          <w:szCs w:val="32"/>
        </w:rPr>
      </w:pPr>
      <w:r>
        <w:rPr>
          <w:rFonts w:ascii="Times New Roman" w:hAnsi="Times New Roman" w:eastAsia="楷体_GB2312"/>
          <w:b/>
          <w:spacing w:val="-8"/>
          <w:sz w:val="32"/>
          <w:szCs w:val="32"/>
        </w:rPr>
        <w:t>（二）统筹资源、加强保障。</w:t>
      </w:r>
      <w:r>
        <w:rPr>
          <w:rFonts w:ascii="Times New Roman" w:hAnsi="Times New Roman" w:eastAsia="仿宋_GB2312"/>
          <w:spacing w:val="-8"/>
          <w:sz w:val="32"/>
          <w:szCs w:val="32"/>
        </w:rPr>
        <w:t>各高校和各有关单位要主动协调本地区扶贫办和扶贫组织，制定针对创业帮扶团队的优惠政策，整合对方资源,对活动予以支持。大赛组委会成立“青年红色筑梦之旅”奖励基金，对实施效果突出的项目给予支持。</w:t>
      </w:r>
    </w:p>
    <w:p>
      <w:pPr>
        <w:adjustRightInd w:val="0"/>
        <w:snapToGrid w:val="0"/>
        <w:spacing w:line="560" w:lineRule="exact"/>
        <w:ind w:firstLine="611" w:firstLineChars="200"/>
        <w:rPr>
          <w:rFonts w:ascii="Times New Roman" w:hAnsi="Times New Roman" w:eastAsia="仿宋_GB2312"/>
          <w:spacing w:val="-8"/>
          <w:sz w:val="32"/>
          <w:szCs w:val="32"/>
        </w:rPr>
      </w:pPr>
      <w:r>
        <w:rPr>
          <w:rFonts w:ascii="Times New Roman" w:hAnsi="Times New Roman" w:eastAsia="楷体_GB2312"/>
          <w:b/>
          <w:spacing w:val="-8"/>
          <w:sz w:val="32"/>
          <w:szCs w:val="32"/>
        </w:rPr>
        <w:t>（三）广泛宣传、营造氛围。</w:t>
      </w:r>
      <w:r>
        <w:rPr>
          <w:rFonts w:ascii="Times New Roman" w:hAnsi="Times New Roman" w:eastAsia="仿宋_GB2312"/>
          <w:spacing w:val="-8"/>
          <w:sz w:val="32"/>
          <w:szCs w:val="32"/>
        </w:rPr>
        <w:t>各高校和各有关单位要认真做好活动的宣传工作，通过集中启动、媒体传播，线上线下共同发力，全面展示各地各高校青年大学生参与活动的生动实践和良好精神风貌。</w:t>
      </w:r>
    </w:p>
    <w:p>
      <w:pPr>
        <w:pStyle w:val="4"/>
        <w:snapToGrid w:val="0"/>
        <w:spacing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六、联系人</w:t>
      </w:r>
    </w:p>
    <w:p>
      <w:pPr>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浙江工业大学（2019年省赛承办学校）</w:t>
      </w:r>
    </w:p>
    <w:p>
      <w:pPr>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联系人：李程程；联系电话：0571-85290753、13735875796；电子邮箱：123370090@qq.com</w:t>
      </w:r>
    </w:p>
    <w:p>
      <w:pPr>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地址：浙江工业大学屏峰校区养贤府405</w:t>
      </w:r>
    </w:p>
    <w:p>
      <w:pPr>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教育厅高等教育处</w:t>
      </w:r>
    </w:p>
    <w:p>
      <w:pPr>
        <w:adjustRightInd w:val="0"/>
        <w:snapToGrid w:val="0"/>
        <w:spacing w:line="56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联系人：徐世浩  联系电话：0571-88008979</w:t>
      </w:r>
    </w:p>
    <w:p>
      <w:pPr>
        <w:autoSpaceDE w:val="0"/>
        <w:autoSpaceDN w:val="0"/>
        <w:adjustRightInd w:val="0"/>
        <w:spacing w:line="560" w:lineRule="exact"/>
        <w:jc w:val="left"/>
        <w:rPr>
          <w:rFonts w:ascii="Times New Roman" w:hAnsi="Times New Roman" w:eastAsia="仿宋_GB2312"/>
          <w:spacing w:val="-8"/>
          <w:sz w:val="32"/>
          <w:szCs w:val="32"/>
        </w:rPr>
      </w:pPr>
    </w:p>
    <w:p>
      <w:pPr>
        <w:autoSpaceDE w:val="0"/>
        <w:autoSpaceDN w:val="0"/>
        <w:adjustRightInd w:val="0"/>
        <w:spacing w:line="560" w:lineRule="exact"/>
        <w:ind w:firstLine="608" w:firstLineChars="200"/>
        <w:jc w:val="left"/>
        <w:rPr>
          <w:rFonts w:ascii="Times New Roman" w:hAnsi="Times New Roman" w:eastAsia="仿宋_GB2312"/>
          <w:spacing w:val="-8"/>
          <w:sz w:val="32"/>
          <w:szCs w:val="32"/>
        </w:rPr>
      </w:pPr>
      <w:r>
        <w:rPr>
          <w:rFonts w:ascii="Times New Roman" w:hAnsi="Times New Roman" w:eastAsia="仿宋_GB2312"/>
          <w:spacing w:val="-8"/>
          <w:sz w:val="32"/>
          <w:szCs w:val="32"/>
        </w:rPr>
        <w:t>附表：1.“青年红色筑梦之旅”项目情况表</w:t>
      </w:r>
    </w:p>
    <w:p>
      <w:pPr>
        <w:autoSpaceDE w:val="0"/>
        <w:autoSpaceDN w:val="0"/>
        <w:adjustRightInd w:val="0"/>
        <w:spacing w:line="560" w:lineRule="exact"/>
        <w:ind w:firstLine="1520" w:firstLineChars="500"/>
        <w:jc w:val="left"/>
        <w:rPr>
          <w:rFonts w:ascii="Times New Roman" w:hAnsi="Times New Roman" w:eastAsia="仿宋_GB2312"/>
          <w:spacing w:val="-8"/>
          <w:sz w:val="32"/>
          <w:szCs w:val="32"/>
        </w:rPr>
      </w:pPr>
      <w:r>
        <w:rPr>
          <w:rFonts w:ascii="Times New Roman" w:hAnsi="Times New Roman" w:eastAsia="仿宋_GB2312"/>
          <w:spacing w:val="-8"/>
          <w:sz w:val="32"/>
          <w:szCs w:val="32"/>
        </w:rPr>
        <w:t>2.“青年红色筑梦之旅”优先项目情况表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B43E3D"/>
    <w:rsid w:val="0CB43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2019-05-25T02:11:00Z</dcterms:created>
  <dc:creator>Z</dc:creator>
  <cp:lastModifiedBy>Z</cp:lastModifiedBy>
  <dcterms:modified xsi:type="dcterms:W3CDTF">2019-05-25T02:11:55Z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